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22D3FD" w14:textId="055C509F" w:rsidR="004C0DE6" w:rsidRPr="00C659D3" w:rsidRDefault="00C659D3">
      <w:pPr>
        <w:rPr>
          <w:rFonts w:ascii="Arial" w:hAnsi="Arial" w:cs="Arial"/>
          <w:b/>
          <w:bCs/>
          <w:sz w:val="32"/>
          <w:szCs w:val="32"/>
          <w:lang w:val="en-GB"/>
        </w:rPr>
      </w:pPr>
      <w:r w:rsidRPr="00C659D3">
        <w:rPr>
          <w:rFonts w:ascii="Arial" w:hAnsi="Arial" w:cs="Arial"/>
          <w:b/>
          <w:bCs/>
          <w:sz w:val="32"/>
          <w:szCs w:val="32"/>
          <w:lang w:val="en-GB"/>
        </w:rPr>
        <w:t>FABLE – Training Faculties on Blended Learning</w:t>
      </w:r>
    </w:p>
    <w:p w14:paraId="418D901F" w14:textId="4AA36991" w:rsidR="00C659D3" w:rsidRDefault="00C659D3">
      <w:pPr>
        <w:rPr>
          <w:rFonts w:ascii="Arial" w:hAnsi="Arial" w:cs="Arial"/>
          <w:sz w:val="28"/>
          <w:szCs w:val="28"/>
          <w:lang w:val="en-GB"/>
        </w:rPr>
      </w:pPr>
      <w:r>
        <w:rPr>
          <w:rFonts w:ascii="Arial" w:hAnsi="Arial" w:cs="Arial"/>
          <w:sz w:val="28"/>
          <w:szCs w:val="28"/>
          <w:lang w:val="en-GB"/>
        </w:rPr>
        <w:t>Erasmus+ project</w:t>
      </w:r>
    </w:p>
    <w:p w14:paraId="0348044C" w14:textId="67A1DFEC" w:rsidR="00C659D3" w:rsidRDefault="00C659D3">
      <w:pPr>
        <w:rPr>
          <w:rFonts w:ascii="Arial" w:hAnsi="Arial" w:cs="Arial"/>
          <w:b/>
          <w:bCs/>
          <w:sz w:val="24"/>
          <w:szCs w:val="24"/>
          <w:lang w:val="en-GB"/>
        </w:rPr>
      </w:pPr>
      <w:r w:rsidRPr="00C659D3">
        <w:rPr>
          <w:rFonts w:ascii="Arial" w:hAnsi="Arial" w:cs="Arial"/>
          <w:b/>
          <w:bCs/>
          <w:sz w:val="24"/>
          <w:szCs w:val="24"/>
          <w:lang w:val="en-GB"/>
        </w:rPr>
        <w:t>Library of blended</w:t>
      </w:r>
      <w:r w:rsidR="00A25DC6">
        <w:rPr>
          <w:rFonts w:ascii="Arial" w:hAnsi="Arial" w:cs="Arial"/>
          <w:b/>
          <w:bCs/>
          <w:sz w:val="24"/>
          <w:szCs w:val="24"/>
          <w:lang w:val="en-GB"/>
        </w:rPr>
        <w:t xml:space="preserve"> and online</w:t>
      </w:r>
      <w:r w:rsidRPr="00C659D3">
        <w:rPr>
          <w:rFonts w:ascii="Arial" w:hAnsi="Arial" w:cs="Arial"/>
          <w:b/>
          <w:bCs/>
          <w:sz w:val="24"/>
          <w:szCs w:val="24"/>
          <w:lang w:val="en-GB"/>
        </w:rPr>
        <w:t xml:space="preserve"> learning courses and teaching sessions</w:t>
      </w:r>
      <w:r w:rsidR="00D17012">
        <w:rPr>
          <w:rFonts w:ascii="Arial" w:hAnsi="Arial" w:cs="Arial"/>
          <w:b/>
          <w:bCs/>
          <w:sz w:val="24"/>
          <w:szCs w:val="24"/>
          <w:lang w:val="en-GB"/>
        </w:rPr>
        <w:t>:</w:t>
      </w:r>
      <w:r w:rsidR="003327F6">
        <w:rPr>
          <w:rFonts w:ascii="Arial" w:hAnsi="Arial" w:cs="Arial"/>
          <w:b/>
          <w:bCs/>
          <w:sz w:val="24"/>
          <w:szCs w:val="24"/>
          <w:lang w:val="en-GB"/>
        </w:rPr>
        <w:t xml:space="preserve"> </w:t>
      </w:r>
      <w:r w:rsidR="003327F6" w:rsidRPr="00D17012">
        <w:rPr>
          <w:rFonts w:ascii="Arial" w:hAnsi="Arial" w:cs="Arial"/>
          <w:sz w:val="24"/>
          <w:szCs w:val="24"/>
          <w:lang w:val="en-GB"/>
        </w:rPr>
        <w:t xml:space="preserve">Success stories, best practices and cautionary tales from the academia. </w:t>
      </w:r>
    </w:p>
    <w:tbl>
      <w:tblPr>
        <w:tblStyle w:val="Grilledutableau"/>
        <w:tblW w:w="0" w:type="auto"/>
        <w:tblLook w:val="04A0" w:firstRow="1" w:lastRow="0" w:firstColumn="1" w:lastColumn="0" w:noHBand="0" w:noVBand="1"/>
      </w:tblPr>
      <w:tblGrid>
        <w:gridCol w:w="1355"/>
        <w:gridCol w:w="1901"/>
        <w:gridCol w:w="87"/>
        <w:gridCol w:w="844"/>
        <w:gridCol w:w="1476"/>
        <w:gridCol w:w="995"/>
        <w:gridCol w:w="198"/>
        <w:gridCol w:w="1280"/>
        <w:gridCol w:w="880"/>
      </w:tblGrid>
      <w:tr w:rsidR="00EB1DC5" w14:paraId="108DB2C3" w14:textId="77777777" w:rsidTr="00EB1DC5">
        <w:tc>
          <w:tcPr>
            <w:tcW w:w="3343" w:type="dxa"/>
            <w:gridSpan w:val="3"/>
          </w:tcPr>
          <w:p w14:paraId="3865A65C" w14:textId="77777777" w:rsidR="00C659D3" w:rsidRPr="009E6497" w:rsidRDefault="00C659D3">
            <w:pPr>
              <w:rPr>
                <w:rFonts w:ascii="Arial" w:hAnsi="Arial" w:cs="Arial"/>
                <w:lang w:val="en-GB"/>
              </w:rPr>
            </w:pPr>
            <w:r w:rsidRPr="009E6497">
              <w:rPr>
                <w:rFonts w:ascii="Arial" w:hAnsi="Arial" w:cs="Arial"/>
                <w:lang w:val="en-GB"/>
              </w:rPr>
              <w:t>Name of the course</w:t>
            </w:r>
          </w:p>
          <w:p w14:paraId="1D0D818F" w14:textId="42DD21C7" w:rsidR="009E6497" w:rsidRPr="009E6497" w:rsidRDefault="009E6497">
            <w:pPr>
              <w:rPr>
                <w:rFonts w:ascii="Arial" w:hAnsi="Arial" w:cs="Arial"/>
                <w:lang w:val="en-GB"/>
              </w:rPr>
            </w:pPr>
          </w:p>
        </w:tc>
        <w:tc>
          <w:tcPr>
            <w:tcW w:w="5673" w:type="dxa"/>
            <w:gridSpan w:val="6"/>
          </w:tcPr>
          <w:p w14:paraId="2A300DC9" w14:textId="1C35651C" w:rsidR="00C659D3" w:rsidRPr="00123821" w:rsidRDefault="00123821">
            <w:pPr>
              <w:rPr>
                <w:rFonts w:ascii="Arial" w:hAnsi="Arial" w:cs="Arial"/>
                <w:b/>
                <w:bCs/>
                <w:sz w:val="24"/>
                <w:szCs w:val="24"/>
              </w:rPr>
            </w:pPr>
            <w:r w:rsidRPr="00123821">
              <w:rPr>
                <w:rFonts w:ascii="Arial" w:hAnsi="Arial" w:cs="Arial"/>
                <w:b/>
                <w:bCs/>
                <w:sz w:val="24"/>
                <w:szCs w:val="24"/>
              </w:rPr>
              <w:t>Manager de la diversité (D</w:t>
            </w:r>
            <w:r>
              <w:rPr>
                <w:rFonts w:ascii="Arial" w:hAnsi="Arial" w:cs="Arial"/>
                <w:b/>
                <w:bCs/>
                <w:sz w:val="24"/>
                <w:szCs w:val="24"/>
              </w:rPr>
              <w:t>iversity manager)</w:t>
            </w:r>
          </w:p>
        </w:tc>
      </w:tr>
      <w:tr w:rsidR="00C659D3" w:rsidRPr="001D48FF" w14:paraId="6BCD5754" w14:textId="77777777" w:rsidTr="00EB1DC5">
        <w:tc>
          <w:tcPr>
            <w:tcW w:w="6856" w:type="dxa"/>
            <w:gridSpan w:val="7"/>
          </w:tcPr>
          <w:p w14:paraId="270F950B" w14:textId="13272686" w:rsidR="00C659D3" w:rsidRPr="009E6497" w:rsidRDefault="00C659D3">
            <w:pPr>
              <w:rPr>
                <w:rFonts w:ascii="Arial" w:hAnsi="Arial" w:cs="Arial"/>
                <w:lang w:val="en-GB"/>
              </w:rPr>
            </w:pPr>
            <w:r w:rsidRPr="009E6497">
              <w:rPr>
                <w:rFonts w:ascii="Arial" w:hAnsi="Arial" w:cs="Arial"/>
                <w:lang w:val="en-GB"/>
              </w:rPr>
              <w:t>Amount of course credits</w:t>
            </w:r>
            <w:r w:rsidR="00ED7B44">
              <w:rPr>
                <w:rFonts w:ascii="Arial" w:hAnsi="Arial" w:cs="Arial"/>
                <w:lang w:val="en-GB"/>
              </w:rPr>
              <w:t xml:space="preserve"> in </w:t>
            </w:r>
            <w:proofErr w:type="gramStart"/>
            <w:r w:rsidR="00ED7B44">
              <w:rPr>
                <w:rFonts w:ascii="Arial" w:hAnsi="Arial" w:cs="Arial"/>
                <w:lang w:val="en-GB"/>
              </w:rPr>
              <w:t>ECTS</w:t>
            </w:r>
            <w:r w:rsidR="0042130C">
              <w:rPr>
                <w:rFonts w:ascii="Arial" w:hAnsi="Arial" w:cs="Arial"/>
                <w:lang w:val="en-GB"/>
              </w:rPr>
              <w:t xml:space="preserve"> :</w:t>
            </w:r>
            <w:proofErr w:type="gramEnd"/>
            <w:r w:rsidR="0042130C">
              <w:rPr>
                <w:rFonts w:ascii="Arial" w:hAnsi="Arial" w:cs="Arial"/>
                <w:lang w:val="en-GB"/>
              </w:rPr>
              <w:t xml:space="preserve"> 12</w:t>
            </w:r>
          </w:p>
        </w:tc>
        <w:tc>
          <w:tcPr>
            <w:tcW w:w="2160" w:type="dxa"/>
            <w:gridSpan w:val="2"/>
          </w:tcPr>
          <w:p w14:paraId="1BD5954C" w14:textId="77777777" w:rsidR="00C659D3" w:rsidRDefault="00C659D3">
            <w:pPr>
              <w:rPr>
                <w:rFonts w:ascii="Arial" w:hAnsi="Arial" w:cs="Arial"/>
                <w:b/>
                <w:bCs/>
                <w:sz w:val="24"/>
                <w:szCs w:val="24"/>
                <w:lang w:val="en-GB"/>
              </w:rPr>
            </w:pPr>
          </w:p>
        </w:tc>
      </w:tr>
      <w:tr w:rsidR="00BE7E30" w:rsidRPr="001D48FF" w14:paraId="069F66E9" w14:textId="77777777" w:rsidTr="00BE7E30">
        <w:tc>
          <w:tcPr>
            <w:tcW w:w="9016" w:type="dxa"/>
            <w:gridSpan w:val="9"/>
            <w:shd w:val="clear" w:color="auto" w:fill="D9D9D9" w:themeFill="background1" w:themeFillShade="D9"/>
          </w:tcPr>
          <w:p w14:paraId="78DE6396" w14:textId="77777777" w:rsidR="00BE7E30" w:rsidRDefault="00BE7E30">
            <w:pPr>
              <w:rPr>
                <w:rFonts w:ascii="Arial" w:hAnsi="Arial" w:cs="Arial"/>
                <w:b/>
                <w:bCs/>
                <w:sz w:val="24"/>
                <w:szCs w:val="24"/>
                <w:lang w:val="en-GB"/>
              </w:rPr>
            </w:pPr>
          </w:p>
        </w:tc>
      </w:tr>
      <w:tr w:rsidR="00EB1DC5" w14:paraId="39E9A3F9" w14:textId="77777777" w:rsidTr="00EB1DC5">
        <w:tc>
          <w:tcPr>
            <w:tcW w:w="1355" w:type="dxa"/>
          </w:tcPr>
          <w:p w14:paraId="778E1488" w14:textId="2C4A199F" w:rsidR="00BE7E30" w:rsidRPr="009E6497" w:rsidRDefault="00BE7E30">
            <w:pPr>
              <w:rPr>
                <w:rFonts w:ascii="Arial" w:hAnsi="Arial" w:cs="Arial"/>
                <w:lang w:val="en-GB"/>
              </w:rPr>
            </w:pPr>
            <w:r w:rsidRPr="00BE7E30">
              <w:rPr>
                <w:rFonts w:ascii="Arial" w:hAnsi="Arial" w:cs="Arial"/>
                <w:b/>
                <w:bCs/>
                <w:lang w:val="en-GB"/>
              </w:rPr>
              <w:t>Select one:</w:t>
            </w:r>
            <w:r>
              <w:rPr>
                <w:rFonts w:ascii="Arial" w:hAnsi="Arial" w:cs="Arial"/>
                <w:lang w:val="en-GB"/>
              </w:rPr>
              <w:t xml:space="preserve"> Is this</w:t>
            </w:r>
            <w:r w:rsidR="00EB1DC5">
              <w:rPr>
                <w:rFonts w:ascii="Arial" w:hAnsi="Arial" w:cs="Arial"/>
                <w:lang w:val="en-GB"/>
              </w:rPr>
              <w:t xml:space="preserve"> observation</w:t>
            </w:r>
          </w:p>
        </w:tc>
        <w:tc>
          <w:tcPr>
            <w:tcW w:w="1901" w:type="dxa"/>
          </w:tcPr>
          <w:p w14:paraId="20B6A83C" w14:textId="4F03E5F5" w:rsidR="00BE7E30" w:rsidRPr="009E6497" w:rsidRDefault="00EB1DC5">
            <w:pPr>
              <w:rPr>
                <w:rFonts w:ascii="Arial" w:hAnsi="Arial" w:cs="Arial"/>
                <w:lang w:val="en-GB"/>
              </w:rPr>
            </w:pPr>
            <w:r w:rsidRPr="00DB7319">
              <w:rPr>
                <w:rFonts w:ascii="Arial" w:hAnsi="Arial" w:cs="Arial"/>
                <w:b/>
                <w:bCs/>
                <w:lang w:val="en-GB"/>
              </w:rPr>
              <w:t>Positive</w:t>
            </w:r>
            <w:r>
              <w:rPr>
                <w:rFonts w:ascii="Arial" w:hAnsi="Arial" w:cs="Arial"/>
                <w:lang w:val="en-GB"/>
              </w:rPr>
              <w:t xml:space="preserve">: A </w:t>
            </w:r>
            <w:r w:rsidR="00BE7E30">
              <w:rPr>
                <w:rFonts w:ascii="Arial" w:hAnsi="Arial" w:cs="Arial"/>
                <w:lang w:val="en-GB"/>
              </w:rPr>
              <w:t>Success story</w:t>
            </w:r>
            <w:r>
              <w:rPr>
                <w:rFonts w:ascii="Arial" w:hAnsi="Arial" w:cs="Arial"/>
                <w:lang w:val="en-GB"/>
              </w:rPr>
              <w:t xml:space="preserve"> or best practice</w:t>
            </w:r>
            <w:r w:rsidR="00BE7E30">
              <w:rPr>
                <w:rFonts w:ascii="Arial" w:hAnsi="Arial" w:cs="Arial"/>
                <w:lang w:val="en-GB"/>
              </w:rPr>
              <w:t>?</w:t>
            </w:r>
          </w:p>
        </w:tc>
        <w:tc>
          <w:tcPr>
            <w:tcW w:w="931" w:type="dxa"/>
            <w:gridSpan w:val="2"/>
          </w:tcPr>
          <w:p w14:paraId="1A60BEF8" w14:textId="18910797" w:rsidR="00BE7E30" w:rsidRPr="009E6497" w:rsidRDefault="00B63CA6">
            <w:pPr>
              <w:rPr>
                <w:rFonts w:ascii="Arial" w:hAnsi="Arial" w:cs="Arial"/>
                <w:lang w:val="en-GB"/>
              </w:rPr>
            </w:pPr>
            <w:r>
              <w:rPr>
                <w:rFonts w:ascii="Arial" w:hAnsi="Arial" w:cs="Arial"/>
                <w:lang w:val="en-GB"/>
              </w:rPr>
              <w:t>X</w:t>
            </w:r>
          </w:p>
        </w:tc>
        <w:tc>
          <w:tcPr>
            <w:tcW w:w="1476" w:type="dxa"/>
          </w:tcPr>
          <w:p w14:paraId="0C8AFA47" w14:textId="4294E58A" w:rsidR="00BE7E30" w:rsidRPr="009E6497" w:rsidRDefault="00EB1DC5">
            <w:pPr>
              <w:rPr>
                <w:rFonts w:ascii="Arial" w:hAnsi="Arial" w:cs="Arial"/>
                <w:lang w:val="en-GB"/>
              </w:rPr>
            </w:pPr>
            <w:r w:rsidRPr="00DB7319">
              <w:rPr>
                <w:rFonts w:ascii="Arial" w:hAnsi="Arial" w:cs="Arial"/>
                <w:b/>
                <w:bCs/>
                <w:lang w:val="en-GB"/>
              </w:rPr>
              <w:t>Neutral</w:t>
            </w:r>
            <w:r>
              <w:rPr>
                <w:rFonts w:ascii="Arial" w:hAnsi="Arial" w:cs="Arial"/>
                <w:lang w:val="en-GB"/>
              </w:rPr>
              <w:t>: General observation</w:t>
            </w:r>
            <w:r w:rsidR="00BE7E30">
              <w:rPr>
                <w:rFonts w:ascii="Arial" w:hAnsi="Arial" w:cs="Arial"/>
                <w:lang w:val="en-GB"/>
              </w:rPr>
              <w:t>?</w:t>
            </w:r>
            <w:r>
              <w:rPr>
                <w:rFonts w:ascii="Arial" w:hAnsi="Arial" w:cs="Arial"/>
                <w:lang w:val="en-GB"/>
              </w:rPr>
              <w:t xml:space="preserve"> </w:t>
            </w:r>
          </w:p>
        </w:tc>
        <w:tc>
          <w:tcPr>
            <w:tcW w:w="995" w:type="dxa"/>
          </w:tcPr>
          <w:p w14:paraId="61F7BA93" w14:textId="2B625CC7" w:rsidR="00BE7E30" w:rsidRPr="009E6497" w:rsidRDefault="00BE7E30">
            <w:pPr>
              <w:rPr>
                <w:rFonts w:ascii="Arial" w:hAnsi="Arial" w:cs="Arial"/>
                <w:lang w:val="en-GB"/>
              </w:rPr>
            </w:pPr>
          </w:p>
        </w:tc>
        <w:tc>
          <w:tcPr>
            <w:tcW w:w="1478" w:type="dxa"/>
            <w:gridSpan w:val="2"/>
          </w:tcPr>
          <w:p w14:paraId="1FDD2618" w14:textId="79408CCA" w:rsidR="00BE7E30" w:rsidRPr="00BE7E30" w:rsidRDefault="00EB1DC5">
            <w:pPr>
              <w:rPr>
                <w:rFonts w:ascii="Arial" w:hAnsi="Arial" w:cs="Arial"/>
                <w:lang w:val="en-GB"/>
              </w:rPr>
            </w:pPr>
            <w:r w:rsidRPr="00DB7319">
              <w:rPr>
                <w:rFonts w:ascii="Arial" w:hAnsi="Arial" w:cs="Arial"/>
                <w:b/>
                <w:bCs/>
                <w:lang w:val="en-GB"/>
              </w:rPr>
              <w:t>Negative</w:t>
            </w:r>
            <w:r>
              <w:rPr>
                <w:rFonts w:ascii="Arial" w:hAnsi="Arial" w:cs="Arial"/>
                <w:lang w:val="en-GB"/>
              </w:rPr>
              <w:t xml:space="preserve">: A </w:t>
            </w:r>
            <w:r w:rsidR="00BE7E30">
              <w:rPr>
                <w:rFonts w:ascii="Arial" w:hAnsi="Arial" w:cs="Arial"/>
                <w:lang w:val="en-GB"/>
              </w:rPr>
              <w:t>Cautionary tale?</w:t>
            </w:r>
            <w:r>
              <w:rPr>
                <w:rFonts w:ascii="Arial" w:hAnsi="Arial" w:cs="Arial"/>
                <w:lang w:val="en-GB"/>
              </w:rPr>
              <w:t xml:space="preserve"> </w:t>
            </w:r>
          </w:p>
        </w:tc>
        <w:tc>
          <w:tcPr>
            <w:tcW w:w="880" w:type="dxa"/>
          </w:tcPr>
          <w:p w14:paraId="77BD72CA" w14:textId="3D87DAAE" w:rsidR="00BE7E30" w:rsidRDefault="00BE7E30">
            <w:pPr>
              <w:rPr>
                <w:rFonts w:ascii="Arial" w:hAnsi="Arial" w:cs="Arial"/>
                <w:b/>
                <w:bCs/>
                <w:sz w:val="24"/>
                <w:szCs w:val="24"/>
                <w:lang w:val="en-GB"/>
              </w:rPr>
            </w:pPr>
          </w:p>
        </w:tc>
      </w:tr>
      <w:tr w:rsidR="00EB1DC5" w14:paraId="66740874" w14:textId="77777777" w:rsidTr="00EB1DC5">
        <w:tc>
          <w:tcPr>
            <w:tcW w:w="3343" w:type="dxa"/>
            <w:gridSpan w:val="3"/>
          </w:tcPr>
          <w:p w14:paraId="15B5249E" w14:textId="77777777" w:rsidR="00C659D3" w:rsidRPr="009E6497" w:rsidRDefault="009E6497">
            <w:pPr>
              <w:rPr>
                <w:rFonts w:ascii="Arial" w:hAnsi="Arial" w:cs="Arial"/>
                <w:lang w:val="en-GB"/>
              </w:rPr>
            </w:pPr>
            <w:r w:rsidRPr="009E6497">
              <w:rPr>
                <w:rFonts w:ascii="Arial" w:hAnsi="Arial" w:cs="Arial"/>
                <w:lang w:val="en-GB"/>
              </w:rPr>
              <w:t>Major the course is related to</w:t>
            </w:r>
          </w:p>
          <w:p w14:paraId="3F9C1FBC" w14:textId="2EABF3CF" w:rsidR="009E6497" w:rsidRPr="009E6497" w:rsidRDefault="009E6497">
            <w:pPr>
              <w:rPr>
                <w:rFonts w:ascii="Arial" w:hAnsi="Arial" w:cs="Arial"/>
                <w:lang w:val="en-GB"/>
              </w:rPr>
            </w:pPr>
          </w:p>
        </w:tc>
        <w:tc>
          <w:tcPr>
            <w:tcW w:w="5673" w:type="dxa"/>
            <w:gridSpan w:val="6"/>
          </w:tcPr>
          <w:p w14:paraId="637A50A0" w14:textId="17EF6C2C" w:rsidR="00C659D3" w:rsidRPr="009E6497" w:rsidRDefault="0042130C">
            <w:pPr>
              <w:rPr>
                <w:rFonts w:ascii="Arial" w:hAnsi="Arial" w:cs="Arial"/>
                <w:sz w:val="24"/>
                <w:szCs w:val="24"/>
                <w:lang w:val="en-GB"/>
              </w:rPr>
            </w:pPr>
            <w:r>
              <w:rPr>
                <w:rFonts w:ascii="Arial" w:hAnsi="Arial" w:cs="Arial"/>
                <w:sz w:val="24"/>
                <w:szCs w:val="24"/>
                <w:lang w:val="en-GB"/>
              </w:rPr>
              <w:t>Diversity &amp; Inclusion management</w:t>
            </w:r>
          </w:p>
        </w:tc>
      </w:tr>
      <w:tr w:rsidR="00EB1DC5" w:rsidRPr="001D48FF" w14:paraId="4C815C92" w14:textId="77777777" w:rsidTr="00EB1DC5">
        <w:tc>
          <w:tcPr>
            <w:tcW w:w="3343" w:type="dxa"/>
            <w:gridSpan w:val="3"/>
          </w:tcPr>
          <w:p w14:paraId="0463F52A" w14:textId="5A8C13CA" w:rsidR="00AE2F47" w:rsidRPr="00AE2F47" w:rsidRDefault="003327F6">
            <w:pPr>
              <w:rPr>
                <w:rFonts w:ascii="Arial" w:hAnsi="Arial" w:cs="Arial"/>
                <w:lang w:val="en-GB"/>
              </w:rPr>
            </w:pPr>
            <w:r>
              <w:rPr>
                <w:rFonts w:ascii="Arial" w:hAnsi="Arial" w:cs="Arial"/>
                <w:lang w:val="en-GB"/>
              </w:rPr>
              <w:t>Please give a short description of the course structure (</w:t>
            </w:r>
            <w:r w:rsidR="00BD7E70">
              <w:rPr>
                <w:rFonts w:ascii="Arial" w:hAnsi="Arial" w:cs="Arial"/>
                <w:lang w:val="en-GB"/>
              </w:rPr>
              <w:t>number</w:t>
            </w:r>
            <w:r>
              <w:rPr>
                <w:rFonts w:ascii="Arial" w:hAnsi="Arial" w:cs="Arial"/>
                <w:lang w:val="en-GB"/>
              </w:rPr>
              <w:t xml:space="preserve"> of lectures, weeks, online events…)</w:t>
            </w:r>
          </w:p>
        </w:tc>
        <w:tc>
          <w:tcPr>
            <w:tcW w:w="5673" w:type="dxa"/>
            <w:gridSpan w:val="6"/>
          </w:tcPr>
          <w:p w14:paraId="142F9615" w14:textId="17507DA6" w:rsidR="006D3F80" w:rsidRPr="009743B6" w:rsidRDefault="0042130C">
            <w:pPr>
              <w:rPr>
                <w:rFonts w:ascii="Arial" w:hAnsi="Arial" w:cs="Arial"/>
                <w:lang w:val="en-GB"/>
              </w:rPr>
            </w:pPr>
            <w:r w:rsidRPr="009743B6">
              <w:rPr>
                <w:rFonts w:ascii="Arial" w:hAnsi="Arial" w:cs="Arial"/>
                <w:lang w:val="en-GB"/>
              </w:rPr>
              <w:t xml:space="preserve">This course has been designed in </w:t>
            </w:r>
            <w:r w:rsidR="006D3F80" w:rsidRPr="009743B6">
              <w:rPr>
                <w:rFonts w:ascii="Arial" w:hAnsi="Arial" w:cs="Arial"/>
                <w:highlight w:val="yellow"/>
                <w:lang w:val="en-GB"/>
              </w:rPr>
              <w:t>13</w:t>
            </w:r>
            <w:r w:rsidRPr="009743B6">
              <w:rPr>
                <w:rFonts w:ascii="Arial" w:hAnsi="Arial" w:cs="Arial"/>
                <w:lang w:val="en-GB"/>
              </w:rPr>
              <w:t xml:space="preserve"> lectures, articulated in </w:t>
            </w:r>
            <w:r w:rsidR="006D3F80" w:rsidRPr="009743B6">
              <w:rPr>
                <w:rFonts w:ascii="Arial" w:hAnsi="Arial" w:cs="Arial"/>
                <w:lang w:val="en-GB"/>
              </w:rPr>
              <w:t>five</w:t>
            </w:r>
            <w:r w:rsidRPr="009743B6">
              <w:rPr>
                <w:rFonts w:ascii="Arial" w:hAnsi="Arial" w:cs="Arial"/>
                <w:lang w:val="en-GB"/>
              </w:rPr>
              <w:t xml:space="preserve"> chapters:</w:t>
            </w:r>
          </w:p>
          <w:p w14:paraId="0DBD01CA" w14:textId="6EE491C3" w:rsidR="006D3F80" w:rsidRPr="009743B6" w:rsidRDefault="006D3F80" w:rsidP="006D3F80">
            <w:pPr>
              <w:pStyle w:val="Paragraphedeliste"/>
              <w:numPr>
                <w:ilvl w:val="0"/>
                <w:numId w:val="1"/>
              </w:numPr>
              <w:rPr>
                <w:rFonts w:ascii="Arial" w:hAnsi="Arial" w:cs="Arial"/>
                <w:lang w:val="en-GB"/>
              </w:rPr>
            </w:pPr>
            <w:proofErr w:type="spellStart"/>
            <w:r w:rsidRPr="009743B6">
              <w:rPr>
                <w:rFonts w:ascii="Arial" w:hAnsi="Arial" w:cs="Arial"/>
                <w:lang w:val="en-GB"/>
              </w:rPr>
              <w:t>Penser</w:t>
            </w:r>
            <w:proofErr w:type="spellEnd"/>
            <w:r w:rsidRPr="009743B6">
              <w:rPr>
                <w:rFonts w:ascii="Arial" w:hAnsi="Arial" w:cs="Arial"/>
                <w:lang w:val="en-GB"/>
              </w:rPr>
              <w:t xml:space="preserve"> la </w:t>
            </w:r>
            <w:proofErr w:type="spellStart"/>
            <w:r w:rsidRPr="009743B6">
              <w:rPr>
                <w:rFonts w:ascii="Arial" w:hAnsi="Arial" w:cs="Arial"/>
                <w:lang w:val="en-GB"/>
              </w:rPr>
              <w:t>diversité</w:t>
            </w:r>
            <w:proofErr w:type="spellEnd"/>
            <w:r w:rsidRPr="009743B6">
              <w:rPr>
                <w:rFonts w:ascii="Arial" w:hAnsi="Arial" w:cs="Arial"/>
                <w:lang w:val="en-GB"/>
              </w:rPr>
              <w:t xml:space="preserve"> (Thinking the </w:t>
            </w:r>
            <w:proofErr w:type="spellStart"/>
            <w:r w:rsidRPr="009743B6">
              <w:rPr>
                <w:rFonts w:ascii="Arial" w:hAnsi="Arial" w:cs="Arial"/>
                <w:lang w:val="en-GB"/>
              </w:rPr>
              <w:t>divervity</w:t>
            </w:r>
            <w:proofErr w:type="spellEnd"/>
            <w:r w:rsidRPr="009743B6">
              <w:rPr>
                <w:rFonts w:ascii="Arial" w:hAnsi="Arial" w:cs="Arial"/>
                <w:lang w:val="en-GB"/>
              </w:rPr>
              <w:t xml:space="preserve"> management</w:t>
            </w:r>
            <w:proofErr w:type="gramStart"/>
            <w:r w:rsidRPr="009743B6">
              <w:rPr>
                <w:rFonts w:ascii="Arial" w:hAnsi="Arial" w:cs="Arial"/>
                <w:lang w:val="en-GB"/>
              </w:rPr>
              <w:t>) ;</w:t>
            </w:r>
            <w:proofErr w:type="gramEnd"/>
          </w:p>
          <w:p w14:paraId="6821A298" w14:textId="3D912E6F" w:rsidR="00AE2F47" w:rsidRPr="009743B6" w:rsidRDefault="0042130C" w:rsidP="006D3F80">
            <w:pPr>
              <w:pStyle w:val="Paragraphedeliste"/>
              <w:numPr>
                <w:ilvl w:val="0"/>
                <w:numId w:val="1"/>
              </w:numPr>
              <w:rPr>
                <w:rFonts w:ascii="Arial" w:hAnsi="Arial" w:cs="Arial"/>
              </w:rPr>
            </w:pPr>
            <w:r w:rsidRPr="009743B6">
              <w:rPr>
                <w:rFonts w:ascii="Arial" w:hAnsi="Arial" w:cs="Arial"/>
              </w:rPr>
              <w:t xml:space="preserve"> </w:t>
            </w:r>
            <w:r w:rsidR="006D3F80" w:rsidRPr="009743B6">
              <w:rPr>
                <w:rFonts w:ascii="Arial" w:hAnsi="Arial" w:cs="Arial"/>
              </w:rPr>
              <w:t xml:space="preserve">Encadrer légalement la diversité (Acting in compliance </w:t>
            </w:r>
            <w:proofErr w:type="spellStart"/>
            <w:r w:rsidR="006D3F80" w:rsidRPr="009743B6">
              <w:rPr>
                <w:rFonts w:ascii="Arial" w:hAnsi="Arial" w:cs="Arial"/>
              </w:rPr>
              <w:t>with</w:t>
            </w:r>
            <w:proofErr w:type="spellEnd"/>
            <w:r w:rsidR="006D3F80" w:rsidRPr="009743B6">
              <w:rPr>
                <w:rFonts w:ascii="Arial" w:hAnsi="Arial" w:cs="Arial"/>
              </w:rPr>
              <w:t xml:space="preserve"> the </w:t>
            </w:r>
            <w:proofErr w:type="spellStart"/>
            <w:r w:rsidR="006D3F80" w:rsidRPr="009743B6">
              <w:rPr>
                <w:rFonts w:ascii="Arial" w:hAnsi="Arial" w:cs="Arial"/>
              </w:rPr>
              <w:t>law</w:t>
            </w:r>
            <w:proofErr w:type="spellEnd"/>
            <w:r w:rsidR="006D3F80" w:rsidRPr="009743B6">
              <w:rPr>
                <w:rFonts w:ascii="Arial" w:hAnsi="Arial" w:cs="Arial"/>
              </w:rPr>
              <w:t>) ;</w:t>
            </w:r>
          </w:p>
          <w:p w14:paraId="6C963EAE" w14:textId="17770E46" w:rsidR="006D3F80" w:rsidRPr="009743B6" w:rsidRDefault="006D3F80" w:rsidP="006D3F80">
            <w:pPr>
              <w:pStyle w:val="Paragraphedeliste"/>
              <w:numPr>
                <w:ilvl w:val="0"/>
                <w:numId w:val="1"/>
              </w:numPr>
              <w:rPr>
                <w:rFonts w:ascii="Arial" w:hAnsi="Arial" w:cs="Arial"/>
              </w:rPr>
            </w:pPr>
            <w:r w:rsidRPr="009743B6">
              <w:rPr>
                <w:rFonts w:ascii="Arial" w:hAnsi="Arial" w:cs="Arial"/>
              </w:rPr>
              <w:t xml:space="preserve">Concevoir une politique diversité (Designing a </w:t>
            </w:r>
            <w:proofErr w:type="spellStart"/>
            <w:r w:rsidRPr="009743B6">
              <w:rPr>
                <w:rFonts w:ascii="Arial" w:hAnsi="Arial" w:cs="Arial"/>
              </w:rPr>
              <w:t>diversity</w:t>
            </w:r>
            <w:proofErr w:type="spellEnd"/>
            <w:r w:rsidRPr="009743B6">
              <w:rPr>
                <w:rFonts w:ascii="Arial" w:hAnsi="Arial" w:cs="Arial"/>
              </w:rPr>
              <w:t xml:space="preserve"> </w:t>
            </w:r>
            <w:proofErr w:type="spellStart"/>
            <w:r w:rsidRPr="009743B6">
              <w:rPr>
                <w:rFonts w:ascii="Arial" w:hAnsi="Arial" w:cs="Arial"/>
              </w:rPr>
              <w:t>policy</w:t>
            </w:r>
            <w:proofErr w:type="spellEnd"/>
            <w:r w:rsidRPr="009743B6">
              <w:rPr>
                <w:rFonts w:ascii="Arial" w:hAnsi="Arial" w:cs="Arial"/>
              </w:rPr>
              <w:t>) ;</w:t>
            </w:r>
          </w:p>
          <w:p w14:paraId="4D6B5358" w14:textId="241595F5" w:rsidR="006D3F80" w:rsidRPr="009743B6" w:rsidRDefault="006D3F80" w:rsidP="006D3F80">
            <w:pPr>
              <w:pStyle w:val="Paragraphedeliste"/>
              <w:numPr>
                <w:ilvl w:val="0"/>
                <w:numId w:val="1"/>
              </w:numPr>
              <w:rPr>
                <w:rFonts w:ascii="Arial" w:hAnsi="Arial" w:cs="Arial"/>
              </w:rPr>
            </w:pPr>
            <w:r w:rsidRPr="009743B6">
              <w:rPr>
                <w:rFonts w:ascii="Arial" w:hAnsi="Arial" w:cs="Arial"/>
              </w:rPr>
              <w:t>Manager des équipes diverses (</w:t>
            </w:r>
            <w:proofErr w:type="spellStart"/>
            <w:r w:rsidRPr="009743B6">
              <w:rPr>
                <w:rFonts w:ascii="Arial" w:hAnsi="Arial" w:cs="Arial"/>
              </w:rPr>
              <w:t>Managing</w:t>
            </w:r>
            <w:proofErr w:type="spellEnd"/>
            <w:r w:rsidRPr="009743B6">
              <w:rPr>
                <w:rFonts w:ascii="Arial" w:hAnsi="Arial" w:cs="Arial"/>
              </w:rPr>
              <w:t xml:space="preserve"> </w:t>
            </w:r>
            <w:proofErr w:type="spellStart"/>
            <w:r w:rsidRPr="009743B6">
              <w:rPr>
                <w:rFonts w:ascii="Arial" w:hAnsi="Arial" w:cs="Arial"/>
              </w:rPr>
              <w:t>diversity</w:t>
            </w:r>
            <w:proofErr w:type="spellEnd"/>
            <w:r w:rsidRPr="009743B6">
              <w:rPr>
                <w:rFonts w:ascii="Arial" w:hAnsi="Arial" w:cs="Arial"/>
              </w:rPr>
              <w:t>) ;</w:t>
            </w:r>
          </w:p>
          <w:p w14:paraId="6B26AEFF" w14:textId="2E6EEF54" w:rsidR="006D3F80" w:rsidRPr="009743B6" w:rsidRDefault="006D3F80" w:rsidP="006D3F80">
            <w:pPr>
              <w:pStyle w:val="Paragraphedeliste"/>
              <w:numPr>
                <w:ilvl w:val="0"/>
                <w:numId w:val="1"/>
              </w:numPr>
              <w:rPr>
                <w:rFonts w:ascii="Arial" w:hAnsi="Arial" w:cs="Arial"/>
              </w:rPr>
            </w:pPr>
            <w:r w:rsidRPr="009743B6">
              <w:rPr>
                <w:rFonts w:ascii="Arial" w:hAnsi="Arial" w:cs="Arial"/>
              </w:rPr>
              <w:t>Evaluer une politique diversité (</w:t>
            </w:r>
            <w:proofErr w:type="spellStart"/>
            <w:r w:rsidRPr="009743B6">
              <w:rPr>
                <w:rFonts w:ascii="Arial" w:hAnsi="Arial" w:cs="Arial"/>
              </w:rPr>
              <w:t>Evaluating</w:t>
            </w:r>
            <w:proofErr w:type="spellEnd"/>
            <w:r w:rsidRPr="009743B6">
              <w:rPr>
                <w:rFonts w:ascii="Arial" w:hAnsi="Arial" w:cs="Arial"/>
              </w:rPr>
              <w:t xml:space="preserve"> a </w:t>
            </w:r>
            <w:proofErr w:type="spellStart"/>
            <w:r w:rsidRPr="009743B6">
              <w:rPr>
                <w:rFonts w:ascii="Arial" w:hAnsi="Arial" w:cs="Arial"/>
              </w:rPr>
              <w:t>diversity</w:t>
            </w:r>
            <w:proofErr w:type="spellEnd"/>
            <w:r w:rsidRPr="009743B6">
              <w:rPr>
                <w:rFonts w:ascii="Arial" w:hAnsi="Arial" w:cs="Arial"/>
              </w:rPr>
              <w:t xml:space="preserve"> </w:t>
            </w:r>
            <w:proofErr w:type="spellStart"/>
            <w:r w:rsidRPr="009743B6">
              <w:rPr>
                <w:rFonts w:ascii="Arial" w:hAnsi="Arial" w:cs="Arial"/>
              </w:rPr>
              <w:t>policiy</w:t>
            </w:r>
            <w:proofErr w:type="spellEnd"/>
            <w:r w:rsidRPr="009743B6">
              <w:rPr>
                <w:rFonts w:ascii="Arial" w:hAnsi="Arial" w:cs="Arial"/>
              </w:rPr>
              <w:t>).</w:t>
            </w:r>
            <w:bookmarkStart w:id="0" w:name="_GoBack"/>
            <w:bookmarkEnd w:id="0"/>
          </w:p>
          <w:p w14:paraId="6D832610" w14:textId="427CD77B" w:rsidR="0042130C" w:rsidRPr="009743B6" w:rsidRDefault="006D3F80">
            <w:pPr>
              <w:rPr>
                <w:rFonts w:ascii="Arial" w:hAnsi="Arial" w:cs="Arial"/>
                <w:lang w:val="en-GB"/>
              </w:rPr>
            </w:pPr>
            <w:r w:rsidRPr="009743B6">
              <w:rPr>
                <w:rFonts w:ascii="Arial" w:hAnsi="Arial" w:cs="Arial"/>
                <w:lang w:val="en-GB"/>
              </w:rPr>
              <w:t>It represent</w:t>
            </w:r>
            <w:r w:rsidR="00CD7D86" w:rsidRPr="009743B6">
              <w:rPr>
                <w:rFonts w:ascii="Arial" w:hAnsi="Arial" w:cs="Arial"/>
                <w:lang w:val="en-GB"/>
              </w:rPr>
              <w:t>s</w:t>
            </w:r>
            <w:r w:rsidRPr="009743B6">
              <w:rPr>
                <w:rFonts w:ascii="Arial" w:hAnsi="Arial" w:cs="Arial"/>
                <w:lang w:val="en-GB"/>
              </w:rPr>
              <w:t xml:space="preserve"> an amount of </w:t>
            </w:r>
            <w:r w:rsidR="001D48FF">
              <w:rPr>
                <w:rFonts w:ascii="Arial" w:hAnsi="Arial" w:cs="Arial"/>
                <w:highlight w:val="yellow"/>
                <w:lang w:val="en-GB"/>
              </w:rPr>
              <w:t xml:space="preserve">12 </w:t>
            </w:r>
            <w:proofErr w:type="spellStart"/>
            <w:r w:rsidR="001D48FF">
              <w:rPr>
                <w:rFonts w:ascii="Arial" w:hAnsi="Arial" w:cs="Arial"/>
                <w:highlight w:val="yellow"/>
                <w:lang w:val="en-GB"/>
              </w:rPr>
              <w:t>hours</w:t>
            </w:r>
            <w:r w:rsidR="00CD7D86" w:rsidRPr="009743B6">
              <w:rPr>
                <w:rFonts w:ascii="Arial" w:hAnsi="Arial" w:cs="Arial"/>
                <w:lang w:val="en-GB"/>
              </w:rPr>
              <w:t>of</w:t>
            </w:r>
            <w:proofErr w:type="spellEnd"/>
            <w:r w:rsidR="00CD7D86" w:rsidRPr="009743B6">
              <w:rPr>
                <w:rFonts w:ascii="Arial" w:hAnsi="Arial" w:cs="Arial"/>
                <w:lang w:val="en-GB"/>
              </w:rPr>
              <w:t xml:space="preserve"> online </w:t>
            </w:r>
            <w:r w:rsidRPr="009743B6">
              <w:rPr>
                <w:rFonts w:ascii="Arial" w:hAnsi="Arial" w:cs="Arial"/>
                <w:lang w:val="en-GB"/>
              </w:rPr>
              <w:t>courses hours.</w:t>
            </w:r>
            <w:r w:rsidR="00CD7D86" w:rsidRPr="009743B6">
              <w:rPr>
                <w:rFonts w:ascii="Arial" w:hAnsi="Arial" w:cs="Arial"/>
                <w:lang w:val="en-GB"/>
              </w:rPr>
              <w:t xml:space="preserve"> The learners have several opportunities to exchange, between these chapters, with teachers associated to this program.</w:t>
            </w:r>
          </w:p>
          <w:p w14:paraId="09C10249" w14:textId="79E551E1" w:rsidR="00CD7D86" w:rsidRPr="009743B6" w:rsidRDefault="00CD7D86">
            <w:pPr>
              <w:rPr>
                <w:rFonts w:ascii="Arial" w:hAnsi="Arial" w:cs="Arial"/>
                <w:lang w:val="en-GB"/>
              </w:rPr>
            </w:pPr>
          </w:p>
        </w:tc>
      </w:tr>
    </w:tbl>
    <w:p w14:paraId="38581710" w14:textId="267984D9" w:rsidR="009E6497" w:rsidRPr="006D3F80" w:rsidRDefault="009E6497">
      <w:pPr>
        <w:rPr>
          <w:rFonts w:ascii="Arial" w:hAnsi="Arial" w:cs="Arial"/>
          <w:b/>
          <w:bCs/>
          <w:sz w:val="24"/>
          <w:szCs w:val="24"/>
          <w:lang w:val="en-GB"/>
        </w:rPr>
      </w:pPr>
    </w:p>
    <w:tbl>
      <w:tblPr>
        <w:tblStyle w:val="Grilledutableau"/>
        <w:tblW w:w="0" w:type="auto"/>
        <w:tblLook w:val="04A0" w:firstRow="1" w:lastRow="0" w:firstColumn="1" w:lastColumn="0" w:noHBand="0" w:noVBand="1"/>
      </w:tblPr>
      <w:tblGrid>
        <w:gridCol w:w="9016"/>
      </w:tblGrid>
      <w:tr w:rsidR="009E6497" w:rsidRPr="001D48FF" w14:paraId="0850C605" w14:textId="77777777" w:rsidTr="009E6497">
        <w:tc>
          <w:tcPr>
            <w:tcW w:w="9016" w:type="dxa"/>
          </w:tcPr>
          <w:p w14:paraId="4638B3A6" w14:textId="4F2F826F" w:rsidR="009E6497" w:rsidRPr="003327F6" w:rsidRDefault="009D013C">
            <w:pPr>
              <w:rPr>
                <w:rFonts w:ascii="Arial" w:hAnsi="Arial" w:cs="Arial"/>
                <w:lang w:val="en-GB"/>
              </w:rPr>
            </w:pPr>
            <w:r>
              <w:rPr>
                <w:rFonts w:ascii="Arial" w:hAnsi="Arial" w:cs="Arial"/>
                <w:lang w:val="en-GB"/>
              </w:rPr>
              <w:t>Please give a short description of this case:</w:t>
            </w:r>
          </w:p>
        </w:tc>
      </w:tr>
      <w:tr w:rsidR="009E6497" w:rsidRPr="001D48FF" w14:paraId="4F5066D1" w14:textId="77777777" w:rsidTr="009E6497">
        <w:tc>
          <w:tcPr>
            <w:tcW w:w="9016" w:type="dxa"/>
          </w:tcPr>
          <w:p w14:paraId="3D0BAD8B" w14:textId="4C79D806" w:rsidR="009E6497" w:rsidRDefault="00CD7D86">
            <w:pPr>
              <w:rPr>
                <w:rFonts w:ascii="Arial" w:hAnsi="Arial" w:cs="Arial"/>
                <w:lang w:val="en-GB"/>
              </w:rPr>
            </w:pPr>
            <w:r>
              <w:rPr>
                <w:rFonts w:ascii="Arial" w:hAnsi="Arial" w:cs="Arial"/>
                <w:lang w:val="en-GB"/>
              </w:rPr>
              <w:t>This program is built to train managers without any background in diversity management.</w:t>
            </w:r>
          </w:p>
          <w:p w14:paraId="796142F4" w14:textId="77777777" w:rsidR="00CD7D86" w:rsidRPr="003327F6" w:rsidRDefault="00CD7D86">
            <w:pPr>
              <w:rPr>
                <w:rFonts w:ascii="Arial" w:hAnsi="Arial" w:cs="Arial"/>
                <w:lang w:val="en-GB"/>
              </w:rPr>
            </w:pPr>
          </w:p>
          <w:p w14:paraId="15220A86" w14:textId="05B49042" w:rsidR="00AE2F47" w:rsidRDefault="00CD7D86">
            <w:pPr>
              <w:rPr>
                <w:rFonts w:ascii="Arial" w:hAnsi="Arial" w:cs="Arial"/>
                <w:lang w:val="en-GB"/>
              </w:rPr>
            </w:pPr>
            <w:r>
              <w:rPr>
                <w:rFonts w:ascii="Arial" w:hAnsi="Arial" w:cs="Arial"/>
                <w:lang w:val="en-GB"/>
              </w:rPr>
              <w:t xml:space="preserve">It sheds light on the issues of </w:t>
            </w:r>
            <w:r w:rsidR="005551DE">
              <w:rPr>
                <w:rFonts w:ascii="Arial" w:hAnsi="Arial" w:cs="Arial"/>
                <w:lang w:val="en-GB"/>
              </w:rPr>
              <w:t>the major values and notions mobilised in this management field (equality, non-discrimination, diversity, inclusion) and accompanies the learners in the discovery of diversity management, from the conceptual to the operational level, before leading them back the strategical one, in order to enable the implementation of a continuous improvement approach.</w:t>
            </w:r>
          </w:p>
          <w:p w14:paraId="7B0EF888" w14:textId="08618154" w:rsidR="005551DE" w:rsidRDefault="005551DE">
            <w:pPr>
              <w:rPr>
                <w:rFonts w:ascii="Arial" w:hAnsi="Arial" w:cs="Arial"/>
                <w:lang w:val="en-GB"/>
              </w:rPr>
            </w:pPr>
          </w:p>
          <w:p w14:paraId="1FAB3A2D" w14:textId="47A2ACFB" w:rsidR="005551DE" w:rsidRPr="003327F6" w:rsidRDefault="005551DE">
            <w:pPr>
              <w:rPr>
                <w:rFonts w:ascii="Arial" w:hAnsi="Arial" w:cs="Arial"/>
                <w:lang w:val="en-GB"/>
              </w:rPr>
            </w:pPr>
            <w:proofErr w:type="gramStart"/>
            <w:r>
              <w:rPr>
                <w:rFonts w:ascii="Arial" w:hAnsi="Arial" w:cs="Arial"/>
                <w:lang w:val="en-GB"/>
              </w:rPr>
              <w:t>Its</w:t>
            </w:r>
            <w:proofErr w:type="gramEnd"/>
            <w:r>
              <w:rPr>
                <w:rFonts w:ascii="Arial" w:hAnsi="Arial" w:cs="Arial"/>
                <w:lang w:val="en-GB"/>
              </w:rPr>
              <w:t xml:space="preserve"> give an overview of the common context of implementation of diversities policies and an overview of the legal issues associated with it. Thus, it makes it possible to the learners to </w:t>
            </w:r>
            <w:r w:rsidR="00B83BD5">
              <w:rPr>
                <w:rFonts w:ascii="Arial" w:hAnsi="Arial" w:cs="Arial"/>
                <w:lang w:val="en-GB"/>
              </w:rPr>
              <w:t>find inspiration in different best practices (labels, certificates, return on experiences) and to impulse a change at different levels: policies, process, management.</w:t>
            </w:r>
          </w:p>
          <w:p w14:paraId="415A18E7" w14:textId="77777777" w:rsidR="00B83BD5" w:rsidRDefault="00B83BD5">
            <w:pPr>
              <w:rPr>
                <w:rFonts w:ascii="Arial" w:hAnsi="Arial" w:cs="Arial"/>
                <w:lang w:val="en-GB"/>
              </w:rPr>
            </w:pPr>
          </w:p>
          <w:p w14:paraId="438239FB" w14:textId="15544FDD" w:rsidR="00AE2F47" w:rsidRDefault="00B83BD5">
            <w:pPr>
              <w:rPr>
                <w:rFonts w:ascii="Arial" w:hAnsi="Arial" w:cs="Arial"/>
                <w:lang w:val="en-GB"/>
              </w:rPr>
            </w:pPr>
            <w:r>
              <w:rPr>
                <w:rFonts w:ascii="Arial" w:hAnsi="Arial" w:cs="Arial"/>
                <w:lang w:val="en-GB"/>
              </w:rPr>
              <w:t xml:space="preserve">This teaching also </w:t>
            </w:r>
            <w:proofErr w:type="gramStart"/>
            <w:r>
              <w:rPr>
                <w:rFonts w:ascii="Arial" w:hAnsi="Arial" w:cs="Arial"/>
                <w:lang w:val="en-GB"/>
              </w:rPr>
              <w:t>address</w:t>
            </w:r>
            <w:proofErr w:type="gramEnd"/>
            <w:r>
              <w:rPr>
                <w:rFonts w:ascii="Arial" w:hAnsi="Arial" w:cs="Arial"/>
                <w:lang w:val="en-GB"/>
              </w:rPr>
              <w:t xml:space="preserve"> more specific themes such as: gender equality, racism, religious and age issues, harassment, interculturality.</w:t>
            </w:r>
          </w:p>
          <w:p w14:paraId="5E88A102" w14:textId="3A95ADC2" w:rsidR="009743B6" w:rsidRDefault="009743B6">
            <w:pPr>
              <w:rPr>
                <w:rFonts w:ascii="Arial" w:hAnsi="Arial" w:cs="Arial"/>
                <w:lang w:val="en-GB"/>
              </w:rPr>
            </w:pPr>
          </w:p>
          <w:p w14:paraId="1B37B1C3" w14:textId="77777777" w:rsidR="009743B6" w:rsidRPr="003327F6" w:rsidRDefault="009743B6">
            <w:pPr>
              <w:rPr>
                <w:rFonts w:ascii="Arial" w:hAnsi="Arial" w:cs="Arial"/>
                <w:lang w:val="en-GB"/>
              </w:rPr>
            </w:pPr>
          </w:p>
          <w:p w14:paraId="1DC951B6" w14:textId="7A239E70" w:rsidR="00AE2F47" w:rsidRPr="003327F6" w:rsidRDefault="00AE2F47">
            <w:pPr>
              <w:rPr>
                <w:rFonts w:ascii="Arial" w:hAnsi="Arial" w:cs="Arial"/>
                <w:lang w:val="en-GB"/>
              </w:rPr>
            </w:pPr>
          </w:p>
        </w:tc>
      </w:tr>
      <w:tr w:rsidR="009E6497" w:rsidRPr="001D48FF" w14:paraId="45EE8FE4" w14:textId="77777777" w:rsidTr="009E6497">
        <w:tc>
          <w:tcPr>
            <w:tcW w:w="9016" w:type="dxa"/>
          </w:tcPr>
          <w:p w14:paraId="5A854680" w14:textId="1DF3B28D" w:rsidR="009E6497" w:rsidRPr="003327F6" w:rsidRDefault="00AE2F47">
            <w:pPr>
              <w:rPr>
                <w:rFonts w:ascii="Arial" w:hAnsi="Arial" w:cs="Arial"/>
                <w:lang w:val="en-GB"/>
              </w:rPr>
            </w:pPr>
            <w:r w:rsidRPr="003327F6">
              <w:rPr>
                <w:rFonts w:ascii="Arial" w:hAnsi="Arial" w:cs="Arial"/>
                <w:lang w:val="en-GB"/>
              </w:rPr>
              <w:lastRenderedPageBreak/>
              <w:t>Which teaching tools, services</w:t>
            </w:r>
            <w:r w:rsidR="00D17012">
              <w:rPr>
                <w:rFonts w:ascii="Arial" w:hAnsi="Arial" w:cs="Arial"/>
                <w:lang w:val="en-GB"/>
              </w:rPr>
              <w:t>, applications</w:t>
            </w:r>
            <w:r w:rsidRPr="003327F6">
              <w:rPr>
                <w:rFonts w:ascii="Arial" w:hAnsi="Arial" w:cs="Arial"/>
                <w:lang w:val="en-GB"/>
              </w:rPr>
              <w:t xml:space="preserve"> </w:t>
            </w:r>
            <w:r w:rsidR="00D17012">
              <w:rPr>
                <w:rFonts w:ascii="Arial" w:hAnsi="Arial" w:cs="Arial"/>
                <w:lang w:val="en-GB"/>
              </w:rPr>
              <w:t>and</w:t>
            </w:r>
            <w:r w:rsidRPr="003327F6">
              <w:rPr>
                <w:rFonts w:ascii="Arial" w:hAnsi="Arial" w:cs="Arial"/>
                <w:lang w:val="en-GB"/>
              </w:rPr>
              <w:t xml:space="preserve"> software</w:t>
            </w:r>
            <w:r w:rsidR="00D17012">
              <w:rPr>
                <w:rFonts w:ascii="Arial" w:hAnsi="Arial" w:cs="Arial"/>
                <w:lang w:val="en-GB"/>
              </w:rPr>
              <w:t xml:space="preserve"> solutions</w:t>
            </w:r>
            <w:r w:rsidRPr="003327F6">
              <w:rPr>
                <w:rFonts w:ascii="Arial" w:hAnsi="Arial" w:cs="Arial"/>
                <w:lang w:val="en-GB"/>
              </w:rPr>
              <w:t xml:space="preserve"> w</w:t>
            </w:r>
            <w:r w:rsidR="00D17012">
              <w:rPr>
                <w:rFonts w:ascii="Arial" w:hAnsi="Arial" w:cs="Arial"/>
                <w:lang w:val="en-GB"/>
              </w:rPr>
              <w:t>ere</w:t>
            </w:r>
            <w:r w:rsidRPr="003327F6">
              <w:rPr>
                <w:rFonts w:ascii="Arial" w:hAnsi="Arial" w:cs="Arial"/>
                <w:lang w:val="en-GB"/>
              </w:rPr>
              <w:t xml:space="preserve"> used?</w:t>
            </w:r>
          </w:p>
        </w:tc>
      </w:tr>
      <w:tr w:rsidR="009E6497" w:rsidRPr="001D48FF" w14:paraId="2D21BEE6" w14:textId="77777777" w:rsidTr="009E6497">
        <w:tc>
          <w:tcPr>
            <w:tcW w:w="9016" w:type="dxa"/>
          </w:tcPr>
          <w:p w14:paraId="13A83395" w14:textId="70AF082F" w:rsidR="009E6497" w:rsidRPr="003327F6" w:rsidRDefault="00CD7D86">
            <w:pPr>
              <w:rPr>
                <w:rFonts w:ascii="Arial" w:hAnsi="Arial" w:cs="Arial"/>
                <w:lang w:val="en-GB"/>
              </w:rPr>
            </w:pPr>
            <w:r>
              <w:rPr>
                <w:rFonts w:ascii="Arial" w:hAnsi="Arial" w:cs="Arial"/>
                <w:lang w:val="en-GB"/>
              </w:rPr>
              <w:t xml:space="preserve">This teaching mixes different approaches based on research </w:t>
            </w:r>
            <w:r w:rsidR="009743B6">
              <w:rPr>
                <w:rFonts w:ascii="Arial" w:hAnsi="Arial" w:cs="Arial"/>
                <w:lang w:val="en-GB"/>
              </w:rPr>
              <w:t>findings</w:t>
            </w:r>
            <w:r>
              <w:rPr>
                <w:rFonts w:ascii="Arial" w:hAnsi="Arial" w:cs="Arial"/>
                <w:lang w:val="en-GB"/>
              </w:rPr>
              <w:t>, professional tools and returns on experience.</w:t>
            </w:r>
          </w:p>
          <w:p w14:paraId="53C1206D" w14:textId="70E0AA73" w:rsidR="00AE2F47" w:rsidRDefault="00AE2F47">
            <w:pPr>
              <w:rPr>
                <w:rFonts w:ascii="Arial" w:hAnsi="Arial" w:cs="Arial"/>
                <w:lang w:val="en-GB"/>
              </w:rPr>
            </w:pPr>
          </w:p>
          <w:p w14:paraId="04F8DF11" w14:textId="05D9DC94" w:rsidR="00AE2F47" w:rsidRPr="003327F6" w:rsidRDefault="00CD7D86">
            <w:pPr>
              <w:rPr>
                <w:rFonts w:ascii="Arial" w:hAnsi="Arial" w:cs="Arial"/>
                <w:lang w:val="en-GB"/>
              </w:rPr>
            </w:pPr>
            <w:r>
              <w:rPr>
                <w:rFonts w:ascii="Arial" w:hAnsi="Arial" w:cs="Arial"/>
                <w:lang w:val="en-GB"/>
              </w:rPr>
              <w:t>It give</w:t>
            </w:r>
            <w:r w:rsidR="009743B6">
              <w:rPr>
                <w:rFonts w:ascii="Arial" w:hAnsi="Arial" w:cs="Arial"/>
                <w:lang w:val="en-GB"/>
              </w:rPr>
              <w:t>s</w:t>
            </w:r>
            <w:r>
              <w:rPr>
                <w:rFonts w:ascii="Arial" w:hAnsi="Arial" w:cs="Arial"/>
                <w:lang w:val="en-GB"/>
              </w:rPr>
              <w:t xml:space="preserve"> a synthesis of how the diversity &amp; inclusion issues are addressed in different country – but especially in France – and how companies design, implement and drive their own diversity policies.</w:t>
            </w:r>
          </w:p>
          <w:p w14:paraId="3561F161" w14:textId="77777777" w:rsidR="00AE2F47" w:rsidRPr="003327F6" w:rsidRDefault="00AE2F47">
            <w:pPr>
              <w:rPr>
                <w:rFonts w:ascii="Arial" w:hAnsi="Arial" w:cs="Arial"/>
                <w:lang w:val="en-GB"/>
              </w:rPr>
            </w:pPr>
          </w:p>
          <w:p w14:paraId="0B34D034" w14:textId="311401EA" w:rsidR="00AE2F47" w:rsidRDefault="009743B6">
            <w:pPr>
              <w:rPr>
                <w:rFonts w:ascii="Arial" w:hAnsi="Arial" w:cs="Arial"/>
                <w:lang w:val="en-GB"/>
              </w:rPr>
            </w:pPr>
            <w:r>
              <w:rPr>
                <w:rFonts w:ascii="Arial" w:hAnsi="Arial" w:cs="Arial"/>
                <w:lang w:val="en-GB"/>
              </w:rPr>
              <w:t>It refers to laws, professional</w:t>
            </w:r>
            <w:r w:rsidR="00E2688C">
              <w:rPr>
                <w:rFonts w:ascii="Arial" w:hAnsi="Arial" w:cs="Arial"/>
                <w:lang w:val="en-GB"/>
              </w:rPr>
              <w:t xml:space="preserve"> &amp; institutional</w:t>
            </w:r>
            <w:r>
              <w:rPr>
                <w:rFonts w:ascii="Arial" w:hAnsi="Arial" w:cs="Arial"/>
                <w:lang w:val="en-GB"/>
              </w:rPr>
              <w:t xml:space="preserve"> tools and practices, identified in different companies or professional networ</w:t>
            </w:r>
            <w:r w:rsidR="00E2688C">
              <w:rPr>
                <w:rFonts w:ascii="Arial" w:hAnsi="Arial" w:cs="Arial"/>
                <w:lang w:val="en-GB"/>
              </w:rPr>
              <w:t>ks.</w:t>
            </w:r>
          </w:p>
          <w:p w14:paraId="679A3DBB" w14:textId="233F12F7" w:rsidR="00E2688C" w:rsidRDefault="00E2688C">
            <w:pPr>
              <w:rPr>
                <w:rFonts w:ascii="Arial" w:hAnsi="Arial" w:cs="Arial"/>
                <w:lang w:val="en-GB"/>
              </w:rPr>
            </w:pPr>
          </w:p>
          <w:p w14:paraId="45C75403" w14:textId="4D7988F8" w:rsidR="00E2688C" w:rsidRPr="003327F6" w:rsidRDefault="00E2688C">
            <w:pPr>
              <w:rPr>
                <w:rFonts w:ascii="Arial" w:hAnsi="Arial" w:cs="Arial"/>
                <w:lang w:val="en-GB"/>
              </w:rPr>
            </w:pPr>
            <w:r>
              <w:rPr>
                <w:rFonts w:ascii="Arial" w:hAnsi="Arial" w:cs="Arial"/>
                <w:lang w:val="en-GB"/>
              </w:rPr>
              <w:t xml:space="preserve">All of the sequences are followed by a Q&amp;A in order to make them conscious of their </w:t>
            </w:r>
            <w:proofErr w:type="gramStart"/>
            <w:r>
              <w:rPr>
                <w:rFonts w:ascii="Arial" w:hAnsi="Arial" w:cs="Arial"/>
                <w:lang w:val="en-GB"/>
              </w:rPr>
              <w:t>knowledges</w:t>
            </w:r>
            <w:proofErr w:type="gramEnd"/>
            <w:r>
              <w:rPr>
                <w:rFonts w:ascii="Arial" w:hAnsi="Arial" w:cs="Arial"/>
                <w:lang w:val="en-GB"/>
              </w:rPr>
              <w:t xml:space="preserve"> acquisitions and axes of progress.</w:t>
            </w:r>
          </w:p>
          <w:p w14:paraId="6C12ED2D" w14:textId="0975E73D" w:rsidR="00AE2F47" w:rsidRPr="003327F6" w:rsidRDefault="00AE2F47">
            <w:pPr>
              <w:rPr>
                <w:rFonts w:ascii="Arial" w:hAnsi="Arial" w:cs="Arial"/>
                <w:lang w:val="en-GB"/>
              </w:rPr>
            </w:pPr>
          </w:p>
        </w:tc>
      </w:tr>
      <w:tr w:rsidR="009E6497" w:rsidRPr="001D48FF" w14:paraId="1C448D4C" w14:textId="77777777" w:rsidTr="009E6497">
        <w:tc>
          <w:tcPr>
            <w:tcW w:w="9016" w:type="dxa"/>
          </w:tcPr>
          <w:p w14:paraId="02A55899" w14:textId="637C3E4E" w:rsidR="009E6497" w:rsidRPr="003327F6" w:rsidRDefault="00911E4E">
            <w:pPr>
              <w:rPr>
                <w:rFonts w:ascii="Arial" w:hAnsi="Arial" w:cs="Arial"/>
                <w:lang w:val="en-GB"/>
              </w:rPr>
            </w:pPr>
            <w:r w:rsidRPr="003327F6">
              <w:rPr>
                <w:rFonts w:ascii="Arial" w:hAnsi="Arial" w:cs="Arial"/>
                <w:lang w:val="en-GB"/>
              </w:rPr>
              <w:t xml:space="preserve">What </w:t>
            </w:r>
            <w:proofErr w:type="gramStart"/>
            <w:r w:rsidR="00BD7E70">
              <w:rPr>
                <w:rFonts w:ascii="Arial" w:hAnsi="Arial" w:cs="Arial"/>
                <w:lang w:val="en-GB"/>
              </w:rPr>
              <w:t>are</w:t>
            </w:r>
            <w:proofErr w:type="gramEnd"/>
            <w:r w:rsidRPr="003327F6">
              <w:rPr>
                <w:rFonts w:ascii="Arial" w:hAnsi="Arial" w:cs="Arial"/>
                <w:lang w:val="en-GB"/>
              </w:rPr>
              <w:t xml:space="preserve"> the most important lesson learned from this course?</w:t>
            </w:r>
            <w:r w:rsidR="003327F6" w:rsidRPr="003327F6">
              <w:rPr>
                <w:rFonts w:ascii="Arial" w:hAnsi="Arial" w:cs="Arial"/>
                <w:lang w:val="en-GB"/>
              </w:rPr>
              <w:t xml:space="preserve"> (Both in negative or positive viewpoint, if there are any)</w:t>
            </w:r>
          </w:p>
        </w:tc>
      </w:tr>
      <w:tr w:rsidR="009E6497" w:rsidRPr="001D48FF" w14:paraId="08B2F2D3" w14:textId="77777777" w:rsidTr="009E6497">
        <w:tc>
          <w:tcPr>
            <w:tcW w:w="9016" w:type="dxa"/>
          </w:tcPr>
          <w:p w14:paraId="35E815A2" w14:textId="27E1E688" w:rsidR="009E6497" w:rsidRDefault="00E2688C">
            <w:pPr>
              <w:rPr>
                <w:rFonts w:ascii="Arial" w:hAnsi="Arial" w:cs="Arial"/>
                <w:lang w:val="en-GB"/>
              </w:rPr>
            </w:pPr>
            <w:r>
              <w:rPr>
                <w:rFonts w:ascii="Arial" w:hAnsi="Arial" w:cs="Arial"/>
                <w:lang w:val="en-GB"/>
              </w:rPr>
              <w:t xml:space="preserve">Based on research’ and practical’ findings, this course aim to make conscious of two main </w:t>
            </w:r>
            <w:proofErr w:type="gramStart"/>
            <w:r>
              <w:rPr>
                <w:rFonts w:ascii="Arial" w:hAnsi="Arial" w:cs="Arial"/>
                <w:lang w:val="en-GB"/>
              </w:rPr>
              <w:t>issues :</w:t>
            </w:r>
            <w:proofErr w:type="gramEnd"/>
          </w:p>
          <w:p w14:paraId="2055B218" w14:textId="5C5E3CEE" w:rsidR="00E2688C" w:rsidRDefault="00E2688C" w:rsidP="00E2688C">
            <w:pPr>
              <w:pStyle w:val="Paragraphedeliste"/>
              <w:numPr>
                <w:ilvl w:val="0"/>
                <w:numId w:val="1"/>
              </w:numPr>
              <w:rPr>
                <w:rFonts w:ascii="Arial" w:hAnsi="Arial" w:cs="Arial"/>
                <w:lang w:val="en-GB"/>
              </w:rPr>
            </w:pPr>
            <w:r>
              <w:rPr>
                <w:rFonts w:ascii="Arial" w:hAnsi="Arial" w:cs="Arial"/>
                <w:lang w:val="en-GB"/>
              </w:rPr>
              <w:t>Harassment, inequalities and discriminations lead to the degradation of the health and involvement of employees and of the performance of companies.</w:t>
            </w:r>
          </w:p>
          <w:p w14:paraId="265464C2" w14:textId="410FAA7D" w:rsidR="00E2688C" w:rsidRPr="00E2688C" w:rsidRDefault="00E2688C" w:rsidP="00E2688C">
            <w:pPr>
              <w:pStyle w:val="Paragraphedeliste"/>
              <w:numPr>
                <w:ilvl w:val="0"/>
                <w:numId w:val="1"/>
              </w:numPr>
              <w:rPr>
                <w:rFonts w:ascii="Arial" w:hAnsi="Arial" w:cs="Arial"/>
                <w:lang w:val="en-GB"/>
              </w:rPr>
            </w:pPr>
            <w:r>
              <w:rPr>
                <w:rFonts w:ascii="Arial" w:hAnsi="Arial" w:cs="Arial"/>
                <w:lang w:val="en-GB"/>
              </w:rPr>
              <w:t>Well managed, diversity and inclusion are key success factors.</w:t>
            </w:r>
          </w:p>
          <w:p w14:paraId="68CCC54A" w14:textId="77777777" w:rsidR="00E2688C" w:rsidRDefault="00E2688C">
            <w:pPr>
              <w:rPr>
                <w:rFonts w:ascii="Arial" w:hAnsi="Arial" w:cs="Arial"/>
                <w:lang w:val="en-GB"/>
              </w:rPr>
            </w:pPr>
          </w:p>
          <w:p w14:paraId="4F70FCBB" w14:textId="3E1816C7" w:rsidR="00911E4E" w:rsidRDefault="00E2688C">
            <w:pPr>
              <w:rPr>
                <w:rFonts w:ascii="Arial" w:hAnsi="Arial" w:cs="Arial"/>
                <w:lang w:val="en-GB"/>
              </w:rPr>
            </w:pPr>
            <w:r>
              <w:rPr>
                <w:rFonts w:ascii="Arial" w:hAnsi="Arial" w:cs="Arial"/>
                <w:lang w:val="en-GB"/>
              </w:rPr>
              <w:t xml:space="preserve">In practice, diversity management can lead to conflicts and difficulties (if it is badly and not managed) or to </w:t>
            </w:r>
            <w:r w:rsidR="00B63CA6">
              <w:rPr>
                <w:rFonts w:ascii="Arial" w:hAnsi="Arial" w:cs="Arial"/>
                <w:lang w:val="en-GB"/>
              </w:rPr>
              <w:t>performance (if the companies culture sustains it and/or if it is well managed.</w:t>
            </w:r>
          </w:p>
          <w:p w14:paraId="19E0A63A" w14:textId="5A55B2D8" w:rsidR="00B63CA6" w:rsidRDefault="00B63CA6">
            <w:pPr>
              <w:rPr>
                <w:rFonts w:ascii="Arial" w:hAnsi="Arial" w:cs="Arial"/>
                <w:lang w:val="en-GB"/>
              </w:rPr>
            </w:pPr>
          </w:p>
          <w:p w14:paraId="5A5D7FE4" w14:textId="4A6B7C6C" w:rsidR="00911E4E" w:rsidRPr="003327F6" w:rsidRDefault="00B63CA6">
            <w:pPr>
              <w:rPr>
                <w:rFonts w:ascii="Arial" w:hAnsi="Arial" w:cs="Arial"/>
                <w:lang w:val="en-GB"/>
              </w:rPr>
            </w:pPr>
            <w:r>
              <w:rPr>
                <w:rFonts w:ascii="Arial" w:hAnsi="Arial" w:cs="Arial"/>
                <w:lang w:val="en-GB"/>
              </w:rPr>
              <w:t>Diversity management is a long way process, which can be mutually beneficent if it is well driven.</w:t>
            </w:r>
          </w:p>
          <w:p w14:paraId="0CED5A6E" w14:textId="50002D10" w:rsidR="00911E4E" w:rsidRPr="003327F6" w:rsidRDefault="00911E4E">
            <w:pPr>
              <w:rPr>
                <w:rFonts w:ascii="Arial" w:hAnsi="Arial" w:cs="Arial"/>
                <w:lang w:val="en-GB"/>
              </w:rPr>
            </w:pPr>
          </w:p>
        </w:tc>
      </w:tr>
      <w:tr w:rsidR="009E6497" w:rsidRPr="001D48FF" w14:paraId="0D173473" w14:textId="77777777" w:rsidTr="009E6497">
        <w:tc>
          <w:tcPr>
            <w:tcW w:w="9016" w:type="dxa"/>
          </w:tcPr>
          <w:p w14:paraId="541A395B" w14:textId="4DAA8FBD" w:rsidR="009E6497" w:rsidRPr="003327F6" w:rsidRDefault="009D013C">
            <w:pPr>
              <w:rPr>
                <w:rFonts w:ascii="Arial" w:hAnsi="Arial" w:cs="Arial"/>
                <w:lang w:val="en-GB"/>
              </w:rPr>
            </w:pPr>
            <w:r>
              <w:rPr>
                <w:rFonts w:ascii="Arial" w:hAnsi="Arial" w:cs="Arial"/>
                <w:lang w:val="en-GB"/>
              </w:rPr>
              <w:t>If you have additional notes or comments, or want to provide a link to online materials, please put them here:</w:t>
            </w:r>
          </w:p>
        </w:tc>
      </w:tr>
      <w:tr w:rsidR="00911E4E" w:rsidRPr="00984634" w14:paraId="308710DF" w14:textId="77777777" w:rsidTr="009E6497">
        <w:tc>
          <w:tcPr>
            <w:tcW w:w="9016" w:type="dxa"/>
          </w:tcPr>
          <w:p w14:paraId="19BEE311" w14:textId="5909B9CA" w:rsidR="00911E4E" w:rsidRPr="003327F6" w:rsidRDefault="00B63CA6">
            <w:pPr>
              <w:rPr>
                <w:rFonts w:ascii="Arial" w:hAnsi="Arial" w:cs="Arial"/>
                <w:lang w:val="en-GB"/>
              </w:rPr>
            </w:pPr>
            <w:r>
              <w:rPr>
                <w:rFonts w:ascii="Arial" w:hAnsi="Arial" w:cs="Arial"/>
                <w:lang w:val="en-GB"/>
              </w:rPr>
              <w:t>None</w:t>
            </w:r>
          </w:p>
          <w:p w14:paraId="392FA069" w14:textId="77777777" w:rsidR="00911E4E" w:rsidRPr="003327F6" w:rsidRDefault="00911E4E">
            <w:pPr>
              <w:rPr>
                <w:rFonts w:ascii="Arial" w:hAnsi="Arial" w:cs="Arial"/>
                <w:lang w:val="en-GB"/>
              </w:rPr>
            </w:pPr>
          </w:p>
          <w:p w14:paraId="2353E96B" w14:textId="77777777" w:rsidR="00911E4E" w:rsidRPr="003327F6" w:rsidRDefault="00911E4E">
            <w:pPr>
              <w:rPr>
                <w:rFonts w:ascii="Arial" w:hAnsi="Arial" w:cs="Arial"/>
                <w:lang w:val="en-GB"/>
              </w:rPr>
            </w:pPr>
          </w:p>
          <w:p w14:paraId="41648D78" w14:textId="77777777" w:rsidR="00911E4E" w:rsidRPr="003327F6" w:rsidRDefault="00911E4E">
            <w:pPr>
              <w:rPr>
                <w:rFonts w:ascii="Arial" w:hAnsi="Arial" w:cs="Arial"/>
                <w:lang w:val="en-GB"/>
              </w:rPr>
            </w:pPr>
          </w:p>
          <w:p w14:paraId="4CBEAF3E" w14:textId="77777777" w:rsidR="00911E4E" w:rsidRPr="003327F6" w:rsidRDefault="00911E4E">
            <w:pPr>
              <w:rPr>
                <w:rFonts w:ascii="Arial" w:hAnsi="Arial" w:cs="Arial"/>
                <w:lang w:val="en-GB"/>
              </w:rPr>
            </w:pPr>
          </w:p>
          <w:p w14:paraId="2893288A" w14:textId="4993F8DA" w:rsidR="00911E4E" w:rsidRPr="003327F6" w:rsidRDefault="00911E4E">
            <w:pPr>
              <w:rPr>
                <w:rFonts w:ascii="Arial" w:hAnsi="Arial" w:cs="Arial"/>
                <w:lang w:val="en-GB"/>
              </w:rPr>
            </w:pPr>
          </w:p>
        </w:tc>
      </w:tr>
    </w:tbl>
    <w:p w14:paraId="46AA9DC7" w14:textId="77777777" w:rsidR="009E6497" w:rsidRPr="009E6497" w:rsidRDefault="009E6497">
      <w:pPr>
        <w:rPr>
          <w:rFonts w:ascii="Arial" w:hAnsi="Arial" w:cs="Arial"/>
          <w:sz w:val="24"/>
          <w:szCs w:val="24"/>
          <w:lang w:val="en-GB"/>
        </w:rPr>
      </w:pPr>
    </w:p>
    <w:sectPr w:rsidR="009E6497" w:rsidRPr="009E64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F499B"/>
    <w:multiLevelType w:val="hybridMultilevel"/>
    <w:tmpl w:val="F834A4CC"/>
    <w:lvl w:ilvl="0" w:tplc="4238C09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D3"/>
    <w:rsid w:val="000B55F4"/>
    <w:rsid w:val="000D0795"/>
    <w:rsid w:val="00123821"/>
    <w:rsid w:val="001D48FF"/>
    <w:rsid w:val="003327F6"/>
    <w:rsid w:val="0042130C"/>
    <w:rsid w:val="004C0DE6"/>
    <w:rsid w:val="005551DE"/>
    <w:rsid w:val="005B71B2"/>
    <w:rsid w:val="006D3F80"/>
    <w:rsid w:val="006F416D"/>
    <w:rsid w:val="00911E4E"/>
    <w:rsid w:val="009743B6"/>
    <w:rsid w:val="00984634"/>
    <w:rsid w:val="009D013C"/>
    <w:rsid w:val="009E6497"/>
    <w:rsid w:val="00A25DC6"/>
    <w:rsid w:val="00AE2F47"/>
    <w:rsid w:val="00B63CA6"/>
    <w:rsid w:val="00B83BD5"/>
    <w:rsid w:val="00BD7E70"/>
    <w:rsid w:val="00BE7E30"/>
    <w:rsid w:val="00C659D3"/>
    <w:rsid w:val="00C771FF"/>
    <w:rsid w:val="00CD7D86"/>
    <w:rsid w:val="00D14A59"/>
    <w:rsid w:val="00D17012"/>
    <w:rsid w:val="00DB7319"/>
    <w:rsid w:val="00E15E1B"/>
    <w:rsid w:val="00E2688C"/>
    <w:rsid w:val="00EB1DC5"/>
    <w:rsid w:val="00ED7B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906CC"/>
  <w15:chartTrackingRefBased/>
  <w15:docId w15:val="{7408D1CF-E93B-4080-B3DA-5FF3E289A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65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D3F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68D85026206E4BABA75D5BE499DCCA" ma:contentTypeVersion="16" ma:contentTypeDescription="Crée un document." ma:contentTypeScope="" ma:versionID="8096600c01a7e4cb1096b6c225ec7a21">
  <xsd:schema xmlns:xsd="http://www.w3.org/2001/XMLSchema" xmlns:xs="http://www.w3.org/2001/XMLSchema" xmlns:p="http://schemas.microsoft.com/office/2006/metadata/properties" xmlns:ns2="4a95651f-7f7c-4494-b538-4600d5bea114" xmlns:ns3="353d88e0-d88e-4283-964f-cbcbfda3380c" targetNamespace="http://schemas.microsoft.com/office/2006/metadata/properties" ma:root="true" ma:fieldsID="e7d585d1e193ac652ea86342989da6de" ns2:_="" ns3:_="">
    <xsd:import namespace="4a95651f-7f7c-4494-b538-4600d5bea114"/>
    <xsd:import namespace="353d88e0-d88e-4283-964f-cbcbfda3380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95651f-7f7c-4494-b538-4600d5bea1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62a932ba-3b9c-4192-9adc-0773ff9f10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53d88e0-d88e-4283-964f-cbcbfda3380c"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46a5c5cd-f1ea-4f9c-8a8c-bb24638f0e3c}" ma:internalName="TaxCatchAll" ma:showField="CatchAllData" ma:web="353d88e0-d88e-4283-964f-cbcbfda338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a95651f-7f7c-4494-b538-4600d5bea114">
      <Terms xmlns="http://schemas.microsoft.com/office/infopath/2007/PartnerControls"/>
    </lcf76f155ced4ddcb4097134ff3c332f>
    <TaxCatchAll xmlns="353d88e0-d88e-4283-964f-cbcbfda3380c" xsi:nil="true"/>
  </documentManagement>
</p:properties>
</file>

<file path=customXml/itemProps1.xml><?xml version="1.0" encoding="utf-8"?>
<ds:datastoreItem xmlns:ds="http://schemas.openxmlformats.org/officeDocument/2006/customXml" ds:itemID="{D8688055-3A54-4F45-8BA7-1B3851998395}"/>
</file>

<file path=customXml/itemProps2.xml><?xml version="1.0" encoding="utf-8"?>
<ds:datastoreItem xmlns:ds="http://schemas.openxmlformats.org/officeDocument/2006/customXml" ds:itemID="{9A8279A5-90AA-4C53-AADC-C4F58BBFB7DA}"/>
</file>

<file path=customXml/itemProps3.xml><?xml version="1.0" encoding="utf-8"?>
<ds:datastoreItem xmlns:ds="http://schemas.openxmlformats.org/officeDocument/2006/customXml" ds:itemID="{E68B25D6-22BF-4FC0-B1A6-C04DD6061014}"/>
</file>

<file path=docProps/app.xml><?xml version="1.0" encoding="utf-8"?>
<Properties xmlns="http://schemas.openxmlformats.org/officeDocument/2006/extended-properties" xmlns:vt="http://schemas.openxmlformats.org/officeDocument/2006/docPropsVTypes">
  <Template>Normal</Template>
  <TotalTime>1</TotalTime>
  <Pages>1</Pages>
  <Words>573</Words>
  <Characters>3155</Characters>
  <Application>Microsoft Office Word</Application>
  <DocSecurity>0</DocSecurity>
  <Lines>26</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Jussi Kasurinen</dc:creator>
  <cp:keywords/>
  <dc:description/>
  <cp:lastModifiedBy>BURAUD Aurélien</cp:lastModifiedBy>
  <cp:revision>4</cp:revision>
  <dcterms:created xsi:type="dcterms:W3CDTF">2022-10-19T17:20:00Z</dcterms:created>
  <dcterms:modified xsi:type="dcterms:W3CDTF">2022-10-23T08:22:00Z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0x0101003768D85026206E4BABA75D5BE499DCCA</vt:lpwstr>
  </property>
</Properties>
</file>